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14692" w:rsidRDefault="00214692" w:rsidP="00214692">
      <w:pPr>
        <w:ind w:left="360"/>
      </w:pPr>
      <w:r>
        <w:t>CHAPTER SEVENTEEN</w:t>
      </w:r>
    </w:p>
    <w:p w:rsidR="00214692" w:rsidRDefault="00214692" w:rsidP="00214692">
      <w:pPr>
        <w:ind w:left="360"/>
      </w:pPr>
      <w:r>
        <w:t>Discussion Questions</w:t>
      </w:r>
      <w:bookmarkStart w:id="0" w:name="_GoBack"/>
      <w:bookmarkEnd w:id="0"/>
    </w:p>
    <w:p w:rsidR="00AD4707" w:rsidRPr="007545F4" w:rsidRDefault="00AD4707" w:rsidP="00AD4707">
      <w:pPr>
        <w:ind w:left="360"/>
      </w:pPr>
    </w:p>
    <w:p w:rsidR="00AD4707" w:rsidRPr="007545F4" w:rsidRDefault="00AD4707" w:rsidP="00AD4707">
      <w:pPr>
        <w:ind w:left="360"/>
      </w:pPr>
    </w:p>
    <w:p w:rsidR="00AD4707" w:rsidRPr="007545F4" w:rsidRDefault="00AD4707" w:rsidP="00214692"/>
    <w:p w:rsidR="00DC7DC7" w:rsidRPr="007545F4" w:rsidRDefault="0017049C" w:rsidP="0017049C">
      <w:pPr>
        <w:numPr>
          <w:ilvl w:val="0"/>
          <w:numId w:val="3"/>
        </w:numPr>
      </w:pPr>
      <w:r w:rsidRPr="007545F4">
        <w:t>What are some benefits to improved sustainability of a supply chain?</w:t>
      </w:r>
    </w:p>
    <w:p w:rsidR="003F54E0" w:rsidRPr="007545F4" w:rsidRDefault="003F54E0" w:rsidP="003F54E0"/>
    <w:p w:rsidR="007D0153" w:rsidRPr="007545F4" w:rsidRDefault="007D0153" w:rsidP="007D0153">
      <w:pPr>
        <w:pStyle w:val="ListParagraph"/>
        <w:numPr>
          <w:ilvl w:val="0"/>
          <w:numId w:val="6"/>
        </w:numPr>
      </w:pPr>
      <w:r w:rsidRPr="007545F4">
        <w:t>Reducing risk and improving financial performance of the supply chain</w:t>
      </w:r>
    </w:p>
    <w:p w:rsidR="007D0153" w:rsidRPr="007545F4" w:rsidRDefault="007D0153" w:rsidP="007D0153">
      <w:pPr>
        <w:pStyle w:val="ListParagraph"/>
        <w:numPr>
          <w:ilvl w:val="0"/>
          <w:numId w:val="6"/>
        </w:numPr>
      </w:pPr>
      <w:r w:rsidRPr="007545F4">
        <w:t>Attracting customers who value sustainability</w:t>
      </w:r>
    </w:p>
    <w:p w:rsidR="007D0153" w:rsidRPr="007545F4" w:rsidRDefault="007D0153" w:rsidP="007D0153">
      <w:pPr>
        <w:pStyle w:val="ListParagraph"/>
        <w:numPr>
          <w:ilvl w:val="0"/>
          <w:numId w:val="6"/>
        </w:numPr>
      </w:pPr>
      <w:r w:rsidRPr="007545F4">
        <w:t>Making the world more sustainable</w:t>
      </w:r>
    </w:p>
    <w:p w:rsidR="007D0153" w:rsidRPr="007545F4" w:rsidRDefault="007D0153" w:rsidP="007D0153">
      <w:pPr>
        <w:ind w:left="720"/>
      </w:pPr>
    </w:p>
    <w:p w:rsidR="0017049C" w:rsidRPr="007545F4" w:rsidRDefault="0017049C" w:rsidP="0017049C">
      <w:pPr>
        <w:numPr>
          <w:ilvl w:val="0"/>
          <w:numId w:val="3"/>
        </w:numPr>
      </w:pPr>
      <w:r w:rsidRPr="007545F4">
        <w:t>What are some challenges that limit the effort put in by supply chains to improve sustainability?</w:t>
      </w:r>
    </w:p>
    <w:p w:rsidR="003F54E0" w:rsidRPr="007545F4" w:rsidRDefault="003F54E0" w:rsidP="00656AD1">
      <w:pPr>
        <w:ind w:left="360"/>
      </w:pPr>
    </w:p>
    <w:p w:rsidR="00656AD1" w:rsidRPr="007545F4" w:rsidRDefault="00656AD1" w:rsidP="00656AD1">
      <w:pPr>
        <w:pStyle w:val="ListParagraph"/>
        <w:numPr>
          <w:ilvl w:val="0"/>
          <w:numId w:val="7"/>
        </w:numPr>
      </w:pPr>
      <w:r w:rsidRPr="007545F4">
        <w:t>When it requires efforts that do not provide obvious return on investment for a company</w:t>
      </w:r>
    </w:p>
    <w:p w:rsidR="00656AD1" w:rsidRPr="007545F4" w:rsidRDefault="00ED6B5F" w:rsidP="00656AD1">
      <w:pPr>
        <w:pStyle w:val="ListParagraph"/>
        <w:numPr>
          <w:ilvl w:val="0"/>
          <w:numId w:val="7"/>
        </w:numPr>
      </w:pPr>
      <w:r w:rsidRPr="007545F4">
        <w:t>Often the effort for sustainability is local to a firm but the benefits are shared (e.g., when a firm reduces emissions and there is no cost of emission)</w:t>
      </w:r>
    </w:p>
    <w:p w:rsidR="00656AD1" w:rsidRPr="007545F4" w:rsidRDefault="00656AD1" w:rsidP="00656AD1">
      <w:pPr>
        <w:pStyle w:val="ListParagraph"/>
        <w:numPr>
          <w:ilvl w:val="0"/>
          <w:numId w:val="7"/>
        </w:numPr>
      </w:pPr>
      <w:r w:rsidRPr="007545F4">
        <w:t>Customer’s unwillingness to pay a premium for green products</w:t>
      </w:r>
    </w:p>
    <w:p w:rsidR="00656AD1" w:rsidRPr="007545F4" w:rsidRDefault="00656AD1" w:rsidP="00656AD1">
      <w:pPr>
        <w:pStyle w:val="ListParagraph"/>
        <w:numPr>
          <w:ilvl w:val="0"/>
          <w:numId w:val="7"/>
        </w:numPr>
      </w:pPr>
      <w:r w:rsidRPr="007545F4">
        <w:t>Difficulty evaluating sustainability across a product life cycle</w:t>
      </w:r>
    </w:p>
    <w:p w:rsidR="00ED6B5F" w:rsidRPr="007545F4" w:rsidRDefault="00ED6B5F" w:rsidP="00656AD1">
      <w:pPr>
        <w:pStyle w:val="ListParagraph"/>
        <w:numPr>
          <w:ilvl w:val="0"/>
          <w:numId w:val="7"/>
        </w:numPr>
      </w:pPr>
      <w:r w:rsidRPr="007545F4">
        <w:t>Difficulty evaluating performance across the entire supply chain</w:t>
      </w:r>
    </w:p>
    <w:p w:rsidR="00656AD1" w:rsidRPr="007545F4" w:rsidRDefault="00656AD1" w:rsidP="00656AD1">
      <w:pPr>
        <w:ind w:left="720"/>
      </w:pPr>
    </w:p>
    <w:p w:rsidR="00656AD1" w:rsidRPr="007545F4" w:rsidRDefault="00656AD1" w:rsidP="00656AD1">
      <w:pPr>
        <w:ind w:left="720"/>
      </w:pPr>
      <w:r w:rsidRPr="007545F4">
        <w:t>One of the biggest challenges to building sustainable supply chains is that in the short to medium term, an improved focus on sustainability provides benefits that are shared but costs that may be local to a firm.</w:t>
      </w:r>
    </w:p>
    <w:p w:rsidR="00656AD1" w:rsidRPr="007545F4" w:rsidRDefault="00656AD1" w:rsidP="00656AD1">
      <w:pPr>
        <w:ind w:left="720"/>
      </w:pPr>
    </w:p>
    <w:p w:rsidR="0017049C" w:rsidRPr="007545F4" w:rsidRDefault="0017049C" w:rsidP="0017049C">
      <w:pPr>
        <w:numPr>
          <w:ilvl w:val="0"/>
          <w:numId w:val="3"/>
        </w:numPr>
      </w:pPr>
      <w:r w:rsidRPr="007545F4">
        <w:t>Describe the “tragedy of the commons” in the context of supply chain sustainability. What are some “mutually coercive” mechanisms that could be implemented to encourage supply chain sustainability?</w:t>
      </w:r>
    </w:p>
    <w:p w:rsidR="00656AD1" w:rsidRPr="007545F4" w:rsidRDefault="00656AD1" w:rsidP="00656AD1"/>
    <w:p w:rsidR="00656AD1" w:rsidRPr="007545F4" w:rsidRDefault="00656AD1" w:rsidP="00656AD1">
      <w:pPr>
        <w:ind w:left="720"/>
      </w:pPr>
      <w:r w:rsidRPr="007545F4">
        <w:t>Every company and supply chain faces the challenge of the tragedy of the commons as it operates in a global environment. They must compete against others that may be extracting benefits from the environmental or resource commons without spending to maintain these commons. They must compete in a market where customers often value low cost and are not willing to pay the price of a more sustainable solution, either in the form of a higher price or reduced consumption.</w:t>
      </w:r>
    </w:p>
    <w:p w:rsidR="00656AD1" w:rsidRPr="007545F4" w:rsidRDefault="00656AD1" w:rsidP="00656AD1">
      <w:pPr>
        <w:ind w:left="720"/>
      </w:pPr>
    </w:p>
    <w:p w:rsidR="00656AD1" w:rsidRPr="007545F4" w:rsidRDefault="00226259" w:rsidP="00656AD1">
      <w:pPr>
        <w:ind w:left="720"/>
      </w:pPr>
      <w:r w:rsidRPr="007545F4">
        <w:t xml:space="preserve">Two potentially “mutually coercive” mechanisms that could be implemented are “cap-and-trade” and an emission tax. With “cap-and-trade” there would be constrained aggregate emissions, which would create a limited number of </w:t>
      </w:r>
      <w:r w:rsidR="00497FD1" w:rsidRPr="007545F4">
        <w:t>tradable</w:t>
      </w:r>
      <w:r w:rsidRPr="007545F4">
        <w:t xml:space="preserve"> emission allowances that emission sources must secure and surrender in proportion to their emissions. With an emission tax, each entity generating greenhouse gases is charged a tax proportional to the size of the emissions. </w:t>
      </w:r>
    </w:p>
    <w:p w:rsidR="003F54E0" w:rsidRPr="007545F4" w:rsidRDefault="003F54E0" w:rsidP="003F54E0"/>
    <w:p w:rsidR="00226259" w:rsidRPr="007545F4" w:rsidRDefault="00226259" w:rsidP="003F54E0"/>
    <w:p w:rsidR="00226259" w:rsidRPr="007545F4" w:rsidRDefault="00226259" w:rsidP="003F54E0"/>
    <w:p w:rsidR="0017049C" w:rsidRPr="007545F4" w:rsidRDefault="0017049C" w:rsidP="0017049C">
      <w:pPr>
        <w:numPr>
          <w:ilvl w:val="0"/>
          <w:numId w:val="3"/>
        </w:numPr>
      </w:pPr>
      <w:r w:rsidRPr="007545F4">
        <w:t>What are some problems with firms reporting their sustainability performance based on metrics that do not consider their extended supply chain?</w:t>
      </w:r>
    </w:p>
    <w:p w:rsidR="003F54E0" w:rsidRPr="007545F4" w:rsidRDefault="003F54E0" w:rsidP="003F54E0"/>
    <w:p w:rsidR="003F54E0" w:rsidRPr="007545F4" w:rsidRDefault="003F54E0" w:rsidP="003F54E0">
      <w:pPr>
        <w:ind w:left="720"/>
      </w:pPr>
      <w:r w:rsidRPr="007545F4">
        <w:t>A major challenge relates to the scope over which a supply chain measures in regards to the following four categories:</w:t>
      </w:r>
    </w:p>
    <w:p w:rsidR="003F54E0" w:rsidRPr="007545F4" w:rsidRDefault="003F54E0" w:rsidP="003F54E0">
      <w:pPr>
        <w:ind w:left="720"/>
      </w:pPr>
    </w:p>
    <w:p w:rsidR="003F54E0" w:rsidRPr="007545F4" w:rsidRDefault="003F54E0" w:rsidP="003F54E0">
      <w:pPr>
        <w:numPr>
          <w:ilvl w:val="0"/>
          <w:numId w:val="4"/>
        </w:numPr>
      </w:pPr>
      <w:r w:rsidRPr="007545F4">
        <w:t>Energy consumption</w:t>
      </w:r>
    </w:p>
    <w:p w:rsidR="003F54E0" w:rsidRPr="007545F4" w:rsidRDefault="003F54E0" w:rsidP="003F54E0">
      <w:pPr>
        <w:numPr>
          <w:ilvl w:val="0"/>
          <w:numId w:val="4"/>
        </w:numPr>
      </w:pPr>
      <w:r w:rsidRPr="007545F4">
        <w:t>Water consumption</w:t>
      </w:r>
    </w:p>
    <w:p w:rsidR="003F54E0" w:rsidRPr="007545F4" w:rsidRDefault="003F54E0" w:rsidP="003F54E0">
      <w:pPr>
        <w:numPr>
          <w:ilvl w:val="0"/>
          <w:numId w:val="4"/>
        </w:numPr>
      </w:pPr>
      <w:r w:rsidRPr="007545F4">
        <w:t>Greenhouse gas emissions</w:t>
      </w:r>
    </w:p>
    <w:p w:rsidR="003F54E0" w:rsidRPr="007545F4" w:rsidRDefault="003F54E0" w:rsidP="003F54E0">
      <w:pPr>
        <w:numPr>
          <w:ilvl w:val="0"/>
          <w:numId w:val="4"/>
        </w:numPr>
      </w:pPr>
      <w:r w:rsidRPr="007545F4">
        <w:t>Waste generation</w:t>
      </w:r>
    </w:p>
    <w:p w:rsidR="003F54E0" w:rsidRPr="007545F4" w:rsidRDefault="003F54E0" w:rsidP="00825F1F">
      <w:pPr>
        <w:ind w:left="1440"/>
      </w:pPr>
    </w:p>
    <w:p w:rsidR="003F54E0" w:rsidRPr="007545F4" w:rsidRDefault="003F54E0" w:rsidP="003F54E0">
      <w:pPr>
        <w:ind w:left="720"/>
      </w:pPr>
      <w:r w:rsidRPr="007545F4">
        <w:t>If a company reports only energy consumption within its own operations, and then decides to outsource some production to an offshore supplier, its own energy consumption will show a decline even though the energy consumption of the entire supply chain may have increased. If it decides to bring some production in-house and onshore, the energy consumption within its operations will show an increase even if the energy consumption for the entire supply chain has decreased. Thus</w:t>
      </w:r>
      <w:r w:rsidR="00497FD1">
        <w:t>,</w:t>
      </w:r>
      <w:r w:rsidRPr="007545F4">
        <w:t xml:space="preserve"> companies must define the scope across which all metrics are measured. The Greenhouse Gas Protocol defines three scope</w:t>
      </w:r>
      <w:r w:rsidR="00825F1F" w:rsidRPr="007545F4">
        <w:t xml:space="preserve"> levels which companies should report metrics:</w:t>
      </w:r>
    </w:p>
    <w:p w:rsidR="00825F1F" w:rsidRPr="007545F4" w:rsidRDefault="00825F1F" w:rsidP="003F54E0">
      <w:pPr>
        <w:ind w:left="720"/>
      </w:pPr>
    </w:p>
    <w:p w:rsidR="00825F1F" w:rsidRPr="007545F4" w:rsidRDefault="00825F1F" w:rsidP="00825F1F">
      <w:pPr>
        <w:numPr>
          <w:ilvl w:val="0"/>
          <w:numId w:val="5"/>
        </w:numPr>
      </w:pPr>
      <w:r w:rsidRPr="007545F4">
        <w:t>Direct emissions</w:t>
      </w:r>
      <w:r w:rsidR="00497FD1">
        <w:t>—</w:t>
      </w:r>
      <w:r w:rsidRPr="007545F4">
        <w:t>refers to emissions from sources that are owned or controlled by the reporting entity</w:t>
      </w:r>
    </w:p>
    <w:p w:rsidR="00825F1F" w:rsidRPr="007545F4" w:rsidRDefault="00825F1F" w:rsidP="00825F1F">
      <w:pPr>
        <w:numPr>
          <w:ilvl w:val="0"/>
          <w:numId w:val="5"/>
        </w:numPr>
      </w:pPr>
      <w:r w:rsidRPr="007545F4">
        <w:t>Indirect emissions</w:t>
      </w:r>
      <w:r w:rsidR="00497FD1">
        <w:t>—</w:t>
      </w:r>
      <w:r w:rsidRPr="007545F4">
        <w:t>from grid-sourced electricity and other utility services including heat, steam, and cooling</w:t>
      </w:r>
    </w:p>
    <w:p w:rsidR="00825F1F" w:rsidRPr="007545F4" w:rsidRDefault="00825F1F" w:rsidP="00825F1F">
      <w:pPr>
        <w:numPr>
          <w:ilvl w:val="0"/>
          <w:numId w:val="5"/>
        </w:numPr>
      </w:pPr>
      <w:r w:rsidRPr="007545F4">
        <w:t>Other indirect emissions</w:t>
      </w:r>
      <w:r w:rsidR="00497FD1">
        <w:t>—</w:t>
      </w:r>
      <w:r w:rsidRPr="007545F4">
        <w:t>coming from production of purchased materials, outsourced activities, contractor-owned vehicles, waste disposal, and employee business travel.</w:t>
      </w:r>
    </w:p>
    <w:p w:rsidR="003F54E0" w:rsidRPr="007545F4" w:rsidRDefault="003F54E0" w:rsidP="003F54E0">
      <w:pPr>
        <w:ind w:left="720"/>
      </w:pPr>
    </w:p>
    <w:p w:rsidR="0017049C" w:rsidRPr="007545F4" w:rsidRDefault="0017049C" w:rsidP="0017049C">
      <w:pPr>
        <w:numPr>
          <w:ilvl w:val="0"/>
          <w:numId w:val="3"/>
        </w:numPr>
      </w:pPr>
      <w:r w:rsidRPr="007545F4">
        <w:t>Study the CSR reports for a couple of firms. Identify actions across a few supply chain drivers that have improved sustainability. Which areas has the company found challenging to improve?</w:t>
      </w:r>
    </w:p>
    <w:p w:rsidR="00226259" w:rsidRPr="007545F4" w:rsidRDefault="00226259" w:rsidP="00226259"/>
    <w:p w:rsidR="00017BC0" w:rsidRPr="007545F4" w:rsidRDefault="00017BC0" w:rsidP="001E615F">
      <w:pPr>
        <w:ind w:left="720"/>
      </w:pPr>
    </w:p>
    <w:p w:rsidR="001837DA" w:rsidRPr="007545F4" w:rsidRDefault="001837DA">
      <w:r w:rsidRPr="007545F4">
        <w:br w:type="page"/>
      </w:r>
    </w:p>
    <w:p w:rsidR="001E615F" w:rsidRPr="007545F4" w:rsidRDefault="001E615F" w:rsidP="001E615F">
      <w:pPr>
        <w:ind w:left="720"/>
      </w:pPr>
      <w:r w:rsidRPr="007545F4">
        <w:lastRenderedPageBreak/>
        <w:t>You will find the Campbell’s 2010 CSR Executive Summary report</w:t>
      </w:r>
      <w:r w:rsidR="008F6AD5" w:rsidRPr="007545F4">
        <w:t>, The Hershey Company 2009 CSR Executive Summary and Scorecard, the Starbuck’s 2013 Global Responsibility Report and the Walmart 2013 Global Responsibility Report</w:t>
      </w:r>
      <w:r w:rsidRPr="007545F4">
        <w:t xml:space="preserve"> as part of this Instructor’s Manual</w:t>
      </w:r>
      <w:r w:rsidR="008F6AD5" w:rsidRPr="007545F4">
        <w:t xml:space="preserve"> in the Chapter 17</w:t>
      </w:r>
      <w:r w:rsidR="008E0697" w:rsidRPr="007545F4">
        <w:t xml:space="preserve"> fo</w:t>
      </w:r>
      <w:r w:rsidR="008F6AD5" w:rsidRPr="007545F4">
        <w:t>lder. Here is a brief from the Campbell’s</w:t>
      </w:r>
      <w:r w:rsidR="008E0697" w:rsidRPr="007545F4">
        <w:t xml:space="preserve"> report:</w:t>
      </w:r>
    </w:p>
    <w:p w:rsidR="001837DA" w:rsidRPr="007545F4" w:rsidRDefault="001837DA" w:rsidP="001E615F">
      <w:pPr>
        <w:ind w:left="720"/>
      </w:pPr>
    </w:p>
    <w:p w:rsidR="008E0697" w:rsidRPr="007545F4" w:rsidRDefault="008E0697" w:rsidP="001E615F">
      <w:pPr>
        <w:ind w:left="720"/>
      </w:pPr>
    </w:p>
    <w:p w:rsidR="008E0697" w:rsidRPr="007545F4" w:rsidRDefault="007D0153" w:rsidP="001E615F">
      <w:pPr>
        <w:ind w:left="720"/>
      </w:pPr>
      <w:r w:rsidRPr="007545F4">
        <w:rPr>
          <w:noProof/>
        </w:rPr>
        <w:drawing>
          <wp:inline distT="0" distB="0" distL="0" distR="0">
            <wp:extent cx="5486400" cy="649732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A4AD20.tmp"/>
                    <pic:cNvPicPr/>
                  </pic:nvPicPr>
                  <pic:blipFill>
                    <a:blip r:embed="rId8" cstate="print">
                      <a:extLst>
                        <a:ext uri="{28A0092B-C50C-407E-A947-70E740481C1C}">
                          <a14:useLocalDpi xmlns:a14="http://schemas.microsoft.com/office/drawing/2010/main" val="0"/>
                        </a:ext>
                      </a:extLst>
                    </a:blip>
                    <a:stretch>
                      <a:fillRect/>
                    </a:stretch>
                  </pic:blipFill>
                  <pic:spPr>
                    <a:xfrm>
                      <a:off x="0" y="0"/>
                      <a:ext cx="5486400" cy="6497320"/>
                    </a:xfrm>
                    <a:prstGeom prst="rect">
                      <a:avLst/>
                    </a:prstGeom>
                  </pic:spPr>
                </pic:pic>
              </a:graphicData>
            </a:graphic>
          </wp:inline>
        </w:drawing>
      </w:r>
    </w:p>
    <w:p w:rsidR="003F54E0" w:rsidRPr="007545F4" w:rsidRDefault="003F54E0" w:rsidP="003F54E0"/>
    <w:p w:rsidR="007D0153" w:rsidRPr="007545F4" w:rsidRDefault="007D0153" w:rsidP="007D0153">
      <w:pPr>
        <w:ind w:left="720"/>
      </w:pPr>
    </w:p>
    <w:p w:rsidR="007D0153" w:rsidRPr="007545F4" w:rsidRDefault="007D0153" w:rsidP="007D0153">
      <w:pPr>
        <w:ind w:left="720"/>
      </w:pPr>
      <w:r w:rsidRPr="007545F4">
        <w:t>In addition</w:t>
      </w:r>
      <w:r w:rsidR="00D9669E">
        <w:t>,</w:t>
      </w:r>
      <w:r w:rsidRPr="007545F4">
        <w:t xml:space="preserve"> you will find the Hershey Company 2009 CSR Executive Summary and their Scorecard results for 2010 as previewed below:</w:t>
      </w:r>
    </w:p>
    <w:p w:rsidR="007D0153" w:rsidRPr="007545F4" w:rsidRDefault="007D0153" w:rsidP="007D0153">
      <w:pPr>
        <w:ind w:left="720"/>
      </w:pPr>
    </w:p>
    <w:p w:rsidR="007D0153" w:rsidRPr="007545F4" w:rsidRDefault="007D0153" w:rsidP="007D0153">
      <w:pPr>
        <w:ind w:left="720"/>
      </w:pPr>
      <w:r w:rsidRPr="007545F4">
        <w:rPr>
          <w:noProof/>
        </w:rPr>
        <w:drawing>
          <wp:inline distT="0" distB="0" distL="0" distR="0">
            <wp:extent cx="5486400" cy="408622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A4D672.tmp"/>
                    <pic:cNvPicPr/>
                  </pic:nvPicPr>
                  <pic:blipFill>
                    <a:blip r:embed="rId9" cstate="print">
                      <a:extLst>
                        <a:ext uri="{28A0092B-C50C-407E-A947-70E740481C1C}">
                          <a14:useLocalDpi xmlns:a14="http://schemas.microsoft.com/office/drawing/2010/main" val="0"/>
                        </a:ext>
                      </a:extLst>
                    </a:blip>
                    <a:stretch>
                      <a:fillRect/>
                    </a:stretch>
                  </pic:blipFill>
                  <pic:spPr>
                    <a:xfrm>
                      <a:off x="0" y="0"/>
                      <a:ext cx="5486400" cy="4086225"/>
                    </a:xfrm>
                    <a:prstGeom prst="rect">
                      <a:avLst/>
                    </a:prstGeom>
                  </pic:spPr>
                </pic:pic>
              </a:graphicData>
            </a:graphic>
          </wp:inline>
        </w:drawing>
      </w:r>
    </w:p>
    <w:p w:rsidR="001837DA" w:rsidRPr="007545F4" w:rsidRDefault="001837DA" w:rsidP="007D0153">
      <w:pPr>
        <w:ind w:left="720"/>
      </w:pPr>
      <w:r w:rsidRPr="007545F4">
        <w:t>Both Starbucks and Walmart found it difficult to increase the fraction of renewable energy used during a period when renewable energy costs were relatively high. Starbucks has also found it hard to increase the amount of coffee sold in reusable cups because the success of this initiative requires effort on the part of customers.</w:t>
      </w:r>
    </w:p>
    <w:p w:rsidR="007D0153" w:rsidRPr="007545F4" w:rsidRDefault="007D0153" w:rsidP="007D0153">
      <w:pPr>
        <w:ind w:left="720"/>
      </w:pPr>
    </w:p>
    <w:p w:rsidR="00251757" w:rsidRPr="007545F4" w:rsidRDefault="00B635FE" w:rsidP="00B635FE">
      <w:pPr>
        <w:pStyle w:val="ListParagraph"/>
        <w:numPr>
          <w:ilvl w:val="0"/>
          <w:numId w:val="3"/>
        </w:numPr>
      </w:pPr>
      <w:r w:rsidRPr="007545F4">
        <w:t>Discuss some reasons why we do not see more recycling or remanufacturing of products.</w:t>
      </w:r>
    </w:p>
    <w:p w:rsidR="00B635FE" w:rsidRPr="007545F4" w:rsidRDefault="00B635FE" w:rsidP="00B635FE">
      <w:pPr>
        <w:pStyle w:val="ListParagraph"/>
      </w:pPr>
    </w:p>
    <w:p w:rsidR="00DC7DC7" w:rsidRPr="007545F4" w:rsidRDefault="00226259" w:rsidP="00226259">
      <w:pPr>
        <w:pStyle w:val="ListParagraph"/>
        <w:numPr>
          <w:ilvl w:val="0"/>
          <w:numId w:val="8"/>
        </w:numPr>
      </w:pPr>
      <w:r w:rsidRPr="007545F4">
        <w:t>Does a company gain or lose economically by selling remanufactured products along with new ones</w:t>
      </w:r>
      <w:r w:rsidR="00D9669E">
        <w:t>?</w:t>
      </w:r>
    </w:p>
    <w:p w:rsidR="00226259" w:rsidRPr="007545F4" w:rsidRDefault="00226259" w:rsidP="00226259">
      <w:pPr>
        <w:pStyle w:val="ListParagraph"/>
        <w:numPr>
          <w:ilvl w:val="0"/>
          <w:numId w:val="8"/>
        </w:numPr>
      </w:pPr>
      <w:r w:rsidRPr="007545F4">
        <w:t>How can a firm ensure sufficient access to used products if it plans to remanufacture</w:t>
      </w:r>
      <w:r w:rsidR="00D9669E">
        <w:t>?</w:t>
      </w:r>
    </w:p>
    <w:p w:rsidR="00226259" w:rsidRPr="007545F4" w:rsidRDefault="00226259" w:rsidP="00226259">
      <w:pPr>
        <w:pStyle w:val="ListParagraph"/>
        <w:numPr>
          <w:ilvl w:val="0"/>
          <w:numId w:val="8"/>
        </w:numPr>
      </w:pPr>
      <w:r w:rsidRPr="007545F4">
        <w:t>Who should be responsible for collecting used products (the retailer, the manufacturer, or a third party)</w:t>
      </w:r>
      <w:r w:rsidR="00D9669E">
        <w:t>?</w:t>
      </w:r>
    </w:p>
    <w:p w:rsidR="00226259" w:rsidRPr="007545F4" w:rsidRDefault="00226259" w:rsidP="00226259">
      <w:pPr>
        <w:pStyle w:val="ListParagraph"/>
        <w:numPr>
          <w:ilvl w:val="0"/>
          <w:numId w:val="8"/>
        </w:numPr>
      </w:pPr>
      <w:r w:rsidRPr="007545F4">
        <w:t>What incentives need to be in</w:t>
      </w:r>
      <w:r w:rsidR="00D9669E">
        <w:t xml:space="preserve"> </w:t>
      </w:r>
      <w:r w:rsidRPr="007545F4">
        <w:t>place for the economic</w:t>
      </w:r>
      <w:r w:rsidR="00017BC0" w:rsidRPr="007545F4">
        <w:t xml:space="preserve"> interests of the entire supply chain to be aligned</w:t>
      </w:r>
      <w:r w:rsidR="00D9669E">
        <w:t>?</w:t>
      </w:r>
      <w:r w:rsidR="00017BC0" w:rsidRPr="007545F4">
        <w:t xml:space="preserve"> </w:t>
      </w:r>
    </w:p>
    <w:p w:rsidR="00017BC0" w:rsidRPr="007545F4" w:rsidRDefault="00017BC0" w:rsidP="00226259">
      <w:pPr>
        <w:pStyle w:val="ListParagraph"/>
        <w:numPr>
          <w:ilvl w:val="0"/>
          <w:numId w:val="8"/>
        </w:numPr>
      </w:pPr>
      <w:r w:rsidRPr="007545F4">
        <w:t>Do any decisions change if the product has a short or long life cycle</w:t>
      </w:r>
      <w:r w:rsidR="00D9669E">
        <w:t>?</w:t>
      </w:r>
    </w:p>
    <w:p w:rsidR="00017BC0" w:rsidRPr="007545F4" w:rsidRDefault="00017BC0" w:rsidP="00226259">
      <w:pPr>
        <w:pStyle w:val="ListParagraph"/>
        <w:numPr>
          <w:ilvl w:val="0"/>
          <w:numId w:val="8"/>
        </w:numPr>
      </w:pPr>
      <w:r w:rsidRPr="007545F4">
        <w:lastRenderedPageBreak/>
        <w:t>What incentives need to be in place for suppliers to design and produce durable products?</w:t>
      </w:r>
    </w:p>
    <w:p w:rsidR="008F6AD5" w:rsidRPr="007545F4" w:rsidRDefault="008F6AD5" w:rsidP="008F6AD5"/>
    <w:p w:rsidR="008F6AD5" w:rsidRPr="007545F4" w:rsidRDefault="008F6AD5" w:rsidP="008F6AD5">
      <w:pPr>
        <w:ind w:left="720"/>
      </w:pPr>
      <w:r w:rsidRPr="007545F4">
        <w:t>Some reasons that we do not see more recycling or remanufacturing:</w:t>
      </w:r>
    </w:p>
    <w:p w:rsidR="008F6AD5" w:rsidRPr="007545F4" w:rsidRDefault="008F6AD5" w:rsidP="008F6AD5">
      <w:pPr>
        <w:pStyle w:val="ListParagraph"/>
        <w:numPr>
          <w:ilvl w:val="0"/>
          <w:numId w:val="8"/>
        </w:numPr>
      </w:pPr>
      <w:r w:rsidRPr="007545F4">
        <w:t>Absence of incentives to encourage recycling/remanufacturing</w:t>
      </w:r>
    </w:p>
    <w:p w:rsidR="008F6AD5" w:rsidRPr="007545F4" w:rsidRDefault="008F6AD5" w:rsidP="008F6AD5">
      <w:pPr>
        <w:pStyle w:val="ListParagraph"/>
        <w:numPr>
          <w:ilvl w:val="1"/>
          <w:numId w:val="8"/>
        </w:numPr>
      </w:pPr>
      <w:r w:rsidRPr="007545F4">
        <w:t>Can be encouraged by polluter pays principle (take bac</w:t>
      </w:r>
      <w:r w:rsidR="001837DA" w:rsidRPr="007545F4">
        <w:t>k mandates, advance disposal fee</w:t>
      </w:r>
      <w:r w:rsidRPr="007545F4">
        <w:t>s, and deposit-refund programs)</w:t>
      </w:r>
    </w:p>
    <w:p w:rsidR="008F6AD5" w:rsidRPr="007545F4" w:rsidRDefault="008F6AD5" w:rsidP="008F6AD5">
      <w:pPr>
        <w:pStyle w:val="ListParagraph"/>
        <w:numPr>
          <w:ilvl w:val="0"/>
          <w:numId w:val="8"/>
        </w:numPr>
      </w:pPr>
      <w:r w:rsidRPr="007545F4">
        <w:t>Fear of remanufactured product cannibalizing demand for new product</w:t>
      </w:r>
    </w:p>
    <w:p w:rsidR="008F6AD5" w:rsidRPr="007545F4" w:rsidRDefault="008F6AD5" w:rsidP="008F6AD5">
      <w:pPr>
        <w:pStyle w:val="ListParagraph"/>
        <w:numPr>
          <w:ilvl w:val="0"/>
          <w:numId w:val="8"/>
        </w:numPr>
      </w:pPr>
      <w:r w:rsidRPr="007545F4">
        <w:t>Lack of customer effort to return product</w:t>
      </w:r>
    </w:p>
    <w:p w:rsidR="008F6AD5" w:rsidRPr="007545F4" w:rsidRDefault="008F6AD5" w:rsidP="008F6AD5">
      <w:pPr>
        <w:pStyle w:val="ListParagraph"/>
        <w:numPr>
          <w:ilvl w:val="1"/>
          <w:numId w:val="8"/>
        </w:numPr>
      </w:pPr>
      <w:r w:rsidRPr="007545F4">
        <w:t>Can be encouraged by “pay as you throw” programs for garbage</w:t>
      </w:r>
    </w:p>
    <w:p w:rsidR="008F6AD5" w:rsidRPr="007545F4" w:rsidRDefault="008F6AD5" w:rsidP="008F6AD5">
      <w:pPr>
        <w:pStyle w:val="ListParagraph"/>
        <w:numPr>
          <w:ilvl w:val="0"/>
          <w:numId w:val="8"/>
        </w:numPr>
      </w:pPr>
      <w:r w:rsidRPr="007545F4">
        <w:t>High cost of recycling or remanufacturing</w:t>
      </w:r>
    </w:p>
    <w:p w:rsidR="008F6AD5" w:rsidRPr="007545F4" w:rsidRDefault="008F6AD5" w:rsidP="008F6AD5"/>
    <w:p w:rsidR="008F6AD5" w:rsidRPr="007545F4" w:rsidRDefault="008F6AD5" w:rsidP="008F6AD5"/>
    <w:p w:rsidR="003E7919" w:rsidRPr="007545F4" w:rsidRDefault="003E7919" w:rsidP="008F6AD5">
      <w:pPr>
        <w:ind w:left="1008"/>
      </w:pPr>
      <w:r w:rsidRPr="007545F4">
        <w:t>Remanufacturing is a process where a particular product is taken apart, cleaned, repaired, and then reassembled to be used again. Many different types of products can go through this process, including auto parts, tires, furniture, laser toner cartridges, computers, and electrical equipment. Essentially any product that can be manufactured can also be remanufactured. In order for a product to be considered remanufactured, most of its components should be used (although some of them can be new if the older parts are too defective to be salvaged).</w:t>
      </w:r>
    </w:p>
    <w:p w:rsidR="003E7919" w:rsidRPr="007545F4" w:rsidRDefault="003E7919" w:rsidP="008F6AD5">
      <w:pPr>
        <w:ind w:left="1008"/>
      </w:pPr>
    </w:p>
    <w:p w:rsidR="003E7919" w:rsidRPr="007545F4" w:rsidRDefault="003E7919" w:rsidP="008F6AD5">
      <w:pPr>
        <w:ind w:left="1008"/>
      </w:pPr>
      <w:r w:rsidRPr="007545F4">
        <w:t>As society continues to better understand the effects of pollution and the consequences that come with the depletion of our natural resources, different steps are being taken to ensure the health of the environment for future generations. This general awareness has led to many new developments to preserve our world. Remanufacturing is one such development. This process is responsible for large energy savings, extending the lives of landfills, and cutting down on the amount of air pollution that would normally occur when a product goes through a reprocessing procedure.</w:t>
      </w:r>
    </w:p>
    <w:p w:rsidR="003E7919" w:rsidRPr="007545F4" w:rsidRDefault="003E7919" w:rsidP="008F6AD5">
      <w:pPr>
        <w:ind w:left="1008"/>
      </w:pPr>
    </w:p>
    <w:p w:rsidR="003E7919" w:rsidRPr="007545F4" w:rsidRDefault="003E7919" w:rsidP="008F6AD5">
      <w:pPr>
        <w:ind w:left="1008"/>
      </w:pPr>
      <w:r w:rsidRPr="007545F4">
        <w:t>While the basic concept is quite simple, remanufacturing is actually an extensive process. It requires that a used product be completely disassembled in order to assess its actual condition. If it is determined that remanufacturing is worthwhile, various parts of the product are cleaned, restored, repaired, and replaced. Further refinements are then performed and the product is reassembled so that it once again operates in the manner for which it was intended. The product is then ready to be used again. Each step in this process is essential to the entire concept of remanufacturing and careful precautions must be taken to ensure that each step is carried out correctly.</w:t>
      </w:r>
    </w:p>
    <w:p w:rsidR="003E7919" w:rsidRPr="007545F4" w:rsidRDefault="003E7919" w:rsidP="008F6AD5">
      <w:pPr>
        <w:ind w:left="1008"/>
      </w:pPr>
    </w:p>
    <w:p w:rsidR="003E7919" w:rsidRPr="007545F4" w:rsidRDefault="003E7919" w:rsidP="008F6AD5">
      <w:pPr>
        <w:ind w:left="1008"/>
      </w:pPr>
      <w:r w:rsidRPr="007545F4">
        <w:t>MISCONCEPTIONS ABOUT REMANUFACTURING</w:t>
      </w:r>
    </w:p>
    <w:p w:rsidR="003E7919" w:rsidRPr="007545F4" w:rsidRDefault="003E7919" w:rsidP="008F6AD5">
      <w:pPr>
        <w:ind w:left="1008"/>
      </w:pPr>
    </w:p>
    <w:p w:rsidR="003E7919" w:rsidRPr="007545F4" w:rsidRDefault="003E7919" w:rsidP="008F6AD5">
      <w:pPr>
        <w:ind w:left="1008"/>
      </w:pPr>
      <w:r w:rsidRPr="007545F4">
        <w:t xml:space="preserve">Often, the process of remanufacturing gets confused with other similar activities. Rebuilt and recharged products are very close to remanufactured </w:t>
      </w:r>
      <w:r w:rsidRPr="007545F4">
        <w:lastRenderedPageBreak/>
        <w:t>ones and the three terms can often be considered synonymous with each other. Rebuilt products usually refer to auto parts, while recharging is usually performed on imaging products like the aforementioned toner cartridges.</w:t>
      </w:r>
    </w:p>
    <w:p w:rsidR="003E7919" w:rsidRPr="007545F4" w:rsidRDefault="003E7919" w:rsidP="008F6AD5">
      <w:pPr>
        <w:ind w:left="1008"/>
      </w:pPr>
    </w:p>
    <w:p w:rsidR="003E7919" w:rsidRPr="007545F4" w:rsidRDefault="003E7919" w:rsidP="008F6AD5">
      <w:pPr>
        <w:ind w:left="1008"/>
      </w:pPr>
      <w:r w:rsidRPr="007545F4">
        <w:t xml:space="preserve">Other types of products are almost completely different from those that have been remanufactured. For example, a remanufactured product is not a recycled one. Recycling involves using a product or its parts as raw materials for a different product and is generally applied to consumable goods </w:t>
      </w:r>
      <w:r w:rsidR="00882833">
        <w:t>such as</w:t>
      </w:r>
      <w:r w:rsidR="00882833" w:rsidRPr="007545F4">
        <w:t xml:space="preserve"> </w:t>
      </w:r>
      <w:r w:rsidRPr="007545F4">
        <w:t>newspapers, bottles, and cans. Very rarely are recycled products resold to be used as they were originally intended, and when they are, the quality is not as good as a remanufactured product.</w:t>
      </w:r>
    </w:p>
    <w:p w:rsidR="003E7919" w:rsidRPr="007545F4" w:rsidRDefault="003E7919" w:rsidP="008F6AD5">
      <w:pPr>
        <w:ind w:left="1008"/>
      </w:pPr>
    </w:p>
    <w:p w:rsidR="003E7919" w:rsidRPr="007545F4" w:rsidRDefault="003E7919" w:rsidP="008F6AD5">
      <w:pPr>
        <w:ind w:left="1008"/>
      </w:pPr>
      <w:r w:rsidRPr="007545F4">
        <w:t xml:space="preserve">In addition, a remanufactured product should not be confused with a repaired one. Usually when a product is repaired, the whole remanufacturing process is disregarded and only defective parts are investigated and replaced. Likewise, restored and reconditioned products are ones that are brought back to their original condition, but these changes are usually cosmetic and apply to things like antiques, rather than mass market consumer products. In addition, remanufactured products should not be classified as </w:t>
      </w:r>
      <w:r w:rsidR="00071598">
        <w:t>“</w:t>
      </w:r>
      <w:r w:rsidRPr="007545F4">
        <w:t>used.</w:t>
      </w:r>
      <w:r w:rsidR="00071598">
        <w:t>”</w:t>
      </w:r>
      <w:r w:rsidRPr="007545F4">
        <w:t xml:space="preserve"> A used product is one that has not been repaired and therefore has no guarantees regarding its performance. Finally, demanufacturing and remanufacturing should not be confused with each other. Demanufacturing is simply the disassembly step that all products that are going to be remanufactured must go through.</w:t>
      </w:r>
    </w:p>
    <w:p w:rsidR="003E7919" w:rsidRPr="007545F4" w:rsidRDefault="003E7919" w:rsidP="008F6AD5">
      <w:pPr>
        <w:ind w:left="1008"/>
      </w:pPr>
    </w:p>
    <w:p w:rsidR="003E7919" w:rsidRPr="007545F4" w:rsidRDefault="003E7919" w:rsidP="008F6AD5">
      <w:pPr>
        <w:ind w:left="1008"/>
      </w:pPr>
      <w:r w:rsidRPr="007545F4">
        <w:t>REMANUFACTURING VS. RECYCLING</w:t>
      </w:r>
    </w:p>
    <w:p w:rsidR="003E7919" w:rsidRPr="007545F4" w:rsidRDefault="003E7919" w:rsidP="008F6AD5">
      <w:pPr>
        <w:ind w:left="1008"/>
      </w:pPr>
    </w:p>
    <w:p w:rsidR="003E7919" w:rsidRPr="007545F4" w:rsidRDefault="003E7919" w:rsidP="008F6AD5">
      <w:pPr>
        <w:ind w:left="1008"/>
      </w:pPr>
      <w:r w:rsidRPr="007545F4">
        <w:t xml:space="preserve">Although remanufacturing and recycling are two different things, many environmental groups are embracing the concept of remanufacturing over recycling because it cuts down on the use of energy and resources used for processing. While recycled goods are consumed, then returned to their original raw material form to be used again, remanufacturing </w:t>
      </w:r>
      <w:r w:rsidR="00071598">
        <w:t>“</w:t>
      </w:r>
      <w:r w:rsidRPr="007545F4">
        <w:t>recycles</w:t>
      </w:r>
      <w:r w:rsidR="00071598">
        <w:t>”</w:t>
      </w:r>
      <w:r w:rsidRPr="007545F4">
        <w:t xml:space="preserve"> the value originally added to the raw material.</w:t>
      </w:r>
    </w:p>
    <w:p w:rsidR="003E7919" w:rsidRPr="007545F4" w:rsidRDefault="003E7919" w:rsidP="008F6AD5">
      <w:pPr>
        <w:ind w:left="1008"/>
      </w:pPr>
    </w:p>
    <w:p w:rsidR="003E7919" w:rsidRPr="007545F4" w:rsidRDefault="003E7919" w:rsidP="008F6AD5">
      <w:pPr>
        <w:ind w:left="1008"/>
      </w:pPr>
      <w:r w:rsidRPr="007545F4">
        <w:t>In the book</w:t>
      </w:r>
      <w:r w:rsidR="00C944F6">
        <w:t>,</w:t>
      </w:r>
      <w:r w:rsidRPr="007545F4">
        <w:t xml:space="preserve"> </w:t>
      </w:r>
      <w:r w:rsidR="002C46A4" w:rsidRPr="002A2385">
        <w:rPr>
          <w:i/>
        </w:rPr>
        <w:t>The American Edge: Leveraging Manufacturing</w:t>
      </w:r>
      <w:r w:rsidR="00071598">
        <w:rPr>
          <w:i/>
        </w:rPr>
        <w:t>’</w:t>
      </w:r>
      <w:r w:rsidR="002C46A4" w:rsidRPr="002A2385">
        <w:rPr>
          <w:i/>
        </w:rPr>
        <w:t>s Hidden Assets</w:t>
      </w:r>
      <w:r w:rsidRPr="007545F4">
        <w:t xml:space="preserve">, Professor Robert T. Lund explained that </w:t>
      </w:r>
      <w:r w:rsidR="001F2117">
        <w:t>“</w:t>
      </w:r>
      <w:r w:rsidRPr="007545F4">
        <w:t xml:space="preserve">Remanufacturing differs from recycling also, most importantly because it makes a much greater economic contribution per unit of product than does recycling. The essential difference arises in the recapture of value added. Value added is the cost of labor, energy, and manufacturing operations that are added to the basic cost of raw materials in the manufacture of a product. For all but </w:t>
      </w:r>
      <w:r w:rsidR="00885C52" w:rsidRPr="00A30B0E">
        <w:t>the most simple</w:t>
      </w:r>
      <w:r w:rsidRPr="007545F4">
        <w:t xml:space="preserve"> durable goods, value added is by far the largest element of cost. Even in a product as simple as a beer bottle, the cost of the basic raw materials (sand, soda, and lime) is much less than 5 percent of the cost of a finished bottle. The rest is value added. For a product such as an automobile, the value of the raw materials that can be recovered by recycling is only in the order of 1.5 percent of the market value </w:t>
      </w:r>
      <w:r w:rsidRPr="007545F4">
        <w:lastRenderedPageBreak/>
        <w:t>of the new car. Value added is embodied in the product. Recycling destroys that value added, reducing a product to its elemental value—its recoverable raw material constituents. Further, recycling requires added labor, energy, and processing capital to recover the raw materials. When all of the costs of segregation, collection, processing, and refining are taken into account, recycling has significant societal cost. Society undertakes recycling only because, for all nondurable and many durable products, the societal cost of any other disposal alternative is even greater.</w:t>
      </w:r>
      <w:r w:rsidR="001F2117">
        <w:t>”</w:t>
      </w:r>
    </w:p>
    <w:p w:rsidR="003E7919" w:rsidRPr="007545F4" w:rsidRDefault="003E7919" w:rsidP="008F6AD5">
      <w:pPr>
        <w:ind w:left="1008"/>
      </w:pPr>
    </w:p>
    <w:p w:rsidR="003E7919" w:rsidRPr="007545F4" w:rsidRDefault="003E7919" w:rsidP="008F6AD5">
      <w:pPr>
        <w:ind w:left="1008"/>
      </w:pPr>
      <w:r w:rsidRPr="007545F4">
        <w:t>REMANUFACTURING AND SMALL BUSINESSES</w:t>
      </w:r>
    </w:p>
    <w:p w:rsidR="003E7919" w:rsidRPr="007545F4" w:rsidRDefault="003E7919" w:rsidP="008F6AD5">
      <w:pPr>
        <w:ind w:left="1008"/>
      </w:pPr>
    </w:p>
    <w:p w:rsidR="003E7919" w:rsidRPr="007545F4" w:rsidRDefault="003E7919" w:rsidP="008F6AD5">
      <w:pPr>
        <w:ind w:left="1008"/>
      </w:pPr>
      <w:r w:rsidRPr="007545F4">
        <w:t>Aside from environmental benefits, there are many other reasons why remanufactured goods exist. Like many good business decisions, remanufacturing simply saves money by prolonging the economic life of a product. A small business with a tight budget can save money by using remanufactured products because they often cost less (anywhere between 40 and 60 percent less) and come with warranties and extra services that guarantee their performance.</w:t>
      </w:r>
    </w:p>
    <w:p w:rsidR="003E7919" w:rsidRPr="007545F4" w:rsidRDefault="003E7919" w:rsidP="008F6AD5">
      <w:pPr>
        <w:ind w:left="1008"/>
      </w:pPr>
    </w:p>
    <w:p w:rsidR="003E7919" w:rsidRPr="007545F4" w:rsidRDefault="003E7919" w:rsidP="008F6AD5">
      <w:pPr>
        <w:ind w:left="1008"/>
      </w:pPr>
      <w:r w:rsidRPr="007545F4">
        <w:t>In recent years, remanufacturing has grown into a big business. Recent studies suggest that there are over 70,000 remanufacturing firms employing close to a half million people in the United States. Together, these firms make over $50 billion a year, proving that remanufacturing is a force to be reckoned with in today</w:t>
      </w:r>
      <w:r w:rsidR="00526420">
        <w:t>’</w:t>
      </w:r>
      <w:r w:rsidRPr="007545F4">
        <w:t>s economy. Because of this trend, it would seem that there are many opportunities for small businesses to get in on the action provided by the remanufacturing industry. For example, an auto repair business can easily branch out and start offering remanufactured goods as part of their services, or a small business that repairs office machines will gain the necessary knowledge to remanufacture related products at the same time as it conducts its normal business activities.</w:t>
      </w:r>
    </w:p>
    <w:p w:rsidR="003E7919" w:rsidRPr="007545F4" w:rsidRDefault="003E7919" w:rsidP="008F6AD5">
      <w:pPr>
        <w:ind w:left="1008"/>
      </w:pPr>
    </w:p>
    <w:p w:rsidR="003E7919" w:rsidRPr="007545F4" w:rsidRDefault="003E7919" w:rsidP="008F6AD5">
      <w:pPr>
        <w:ind w:left="1008"/>
      </w:pPr>
      <w:r w:rsidRPr="007545F4">
        <w:t>If a small business decides to get into the remanufacturing industry, it must first and foremost study and understand the market. Despite the recent success of remanufacturing, there is still a negative perception among consumers regarding products that contain used parts. Many consumers feel that a remanufactured product is not durable as a brand new one and may require additional maintenance in the future. This is a serious issue that must be addressed before a small business decides whether it is worth it to pursue remanufacturing as a vocation.</w:t>
      </w:r>
    </w:p>
    <w:p w:rsidR="003E7919" w:rsidRPr="007545F4" w:rsidRDefault="003E7919" w:rsidP="008F6AD5">
      <w:pPr>
        <w:ind w:left="1008"/>
      </w:pPr>
    </w:p>
    <w:p w:rsidR="003E7919" w:rsidRPr="007545F4" w:rsidRDefault="003E7919" w:rsidP="008F6AD5">
      <w:pPr>
        <w:ind w:left="1008"/>
      </w:pPr>
      <w:r w:rsidRPr="007545F4">
        <w:t xml:space="preserve">Like any business venture, remanufactured products must be properly marketed in order for the company producing them to ultimately succeed. Management must target consumers who will appreciate the fact that remanufactured goods are a great financial alternative to new ones, but educate them enough so that they understand they are not sacrificing quality for price. </w:t>
      </w:r>
      <w:r w:rsidRPr="007545F4">
        <w:lastRenderedPageBreak/>
        <w:t>A sound warranty plan and follow-up calls that gauge the product</w:t>
      </w:r>
      <w:r w:rsidR="00526420">
        <w:t>’</w:t>
      </w:r>
      <w:r w:rsidRPr="007545F4">
        <w:t>s performance are also suggested. Like any product or service, a remanufactured product will benefit from positive word of mouth and grow into a solid business because of it.</w:t>
      </w:r>
    </w:p>
    <w:p w:rsidR="003E7919" w:rsidRPr="007545F4" w:rsidRDefault="003E7919" w:rsidP="008F6AD5">
      <w:pPr>
        <w:ind w:left="1008"/>
      </w:pPr>
    </w:p>
    <w:p w:rsidR="003E7919" w:rsidRPr="007545F4" w:rsidRDefault="003E7919" w:rsidP="008F6AD5">
      <w:pPr>
        <w:ind w:left="1008"/>
      </w:pPr>
      <w:r w:rsidRPr="007545F4">
        <w:t>Inexperienced remanufacturing firms must also be careful not to compete against themselves when marketing remanufactured and new goods at the same time. In addition, management must work with their own employees so that they understand the many benefits of the remanufacturing process. Many employees may be hesitant to offer remanufactured goods to their customers for fear of potential prejudices regarding the performance of the product.</w:t>
      </w:r>
    </w:p>
    <w:p w:rsidR="003E7919" w:rsidRPr="007545F4" w:rsidRDefault="003E7919" w:rsidP="008F6AD5">
      <w:pPr>
        <w:ind w:left="1008"/>
      </w:pPr>
    </w:p>
    <w:p w:rsidR="003E7919" w:rsidRPr="007545F4" w:rsidRDefault="003E7919" w:rsidP="008F6AD5">
      <w:pPr>
        <w:ind w:left="1008"/>
      </w:pPr>
      <w:r w:rsidRPr="007545F4">
        <w:t>Most importantly, a small business must have the means at its disposal to locate and recover the products and resources that will be used in the remanufacturing project and ultimately perform the task at hand. Once these products are found, they must be transported to the destination where disassembly will take place. After that, they will most likely be transported to another location that specializes in reassembly. Finally, any unusable parts and products must be collected and transported to recycling centers or other places that specialize in their disposal.</w:t>
      </w:r>
    </w:p>
    <w:p w:rsidR="003E7919" w:rsidRPr="007545F4" w:rsidRDefault="003E7919" w:rsidP="008F6AD5">
      <w:pPr>
        <w:ind w:left="1008"/>
      </w:pPr>
    </w:p>
    <w:p w:rsidR="003E7919" w:rsidRPr="007545F4" w:rsidRDefault="003E7919" w:rsidP="008F6AD5">
      <w:pPr>
        <w:ind w:left="1008"/>
      </w:pPr>
      <w:r w:rsidRPr="007545F4">
        <w:t>There are many legal and regulatory issues that affect the remanufacturing industry that businesses must be aware of. Intellectual property and anti-trust matters; federal, state and local recycling procedures; and government economic incentives are just a few of these issues. The Remanufacturing Institute is the watchdog organization for the entire industry and they are constantly monitoring these issues and representing the views of the businesses that are involved in remanufacturing. In addition, the federal government requires that all remanufactured goods must be labeled as such so that they cannot be passed off as new products.</w:t>
      </w:r>
    </w:p>
    <w:p w:rsidR="003E7919" w:rsidRPr="007545F4" w:rsidRDefault="003E7919" w:rsidP="003E7919"/>
    <w:p w:rsidR="00B635FE" w:rsidRPr="007545F4" w:rsidRDefault="00B635FE" w:rsidP="00B635FE">
      <w:pPr>
        <w:pStyle w:val="ListParagraph"/>
        <w:numPr>
          <w:ilvl w:val="0"/>
          <w:numId w:val="3"/>
        </w:numPr>
      </w:pPr>
      <w:r w:rsidRPr="007545F4">
        <w:t>The European Union emission trading scheme saw a lot of price volatility in Phase I. Many academics pointed out that much of the price volatility was because the program prevented the banking of allowances from the first phase to the second. Discuss why the banking of allowances over time may reduce price volatility in a cap-and-trade scheme.</w:t>
      </w:r>
    </w:p>
    <w:p w:rsidR="003E7919" w:rsidRPr="007545F4" w:rsidRDefault="003E7919" w:rsidP="003E7919">
      <w:pPr>
        <w:ind w:left="360"/>
      </w:pPr>
    </w:p>
    <w:p w:rsidR="008F6AD5" w:rsidRPr="007545F4" w:rsidRDefault="008F6AD5" w:rsidP="008F6AD5">
      <w:pPr>
        <w:ind w:left="720"/>
      </w:pPr>
      <w:r w:rsidRPr="007545F4">
        <w:t xml:space="preserve">If allowances can be banked, an efficient company need not sell all its extra allowances in a given year, especially if the price of allowances that year is low. It may choose to save some allowances for years when it needs allowances and the price of allowances is high. Banking results in fewer allowances being sold when prices are low (thus helping prices stay higher than they would be without banking) and more allowances becoming available when prices are high (firms are willing to sell some saved allowances ensuring that prices are lower than they </w:t>
      </w:r>
      <w:r w:rsidRPr="007545F4">
        <w:lastRenderedPageBreak/>
        <w:t>would be if no banking is allowed). As a result, prices are less volatile with banking of allowances.</w:t>
      </w:r>
    </w:p>
    <w:p w:rsidR="008F6AD5" w:rsidRPr="007545F4" w:rsidRDefault="008F6AD5" w:rsidP="003E7919">
      <w:pPr>
        <w:ind w:left="360"/>
      </w:pPr>
    </w:p>
    <w:p w:rsidR="008F6AD5" w:rsidRPr="007545F4" w:rsidRDefault="008F6AD5" w:rsidP="003E7919">
      <w:pPr>
        <w:ind w:left="360"/>
      </w:pPr>
    </w:p>
    <w:p w:rsidR="00BD0D6E" w:rsidRPr="007545F4" w:rsidRDefault="00BD0D6E" w:rsidP="008F6AD5">
      <w:pPr>
        <w:ind w:left="1080"/>
      </w:pPr>
      <w:r w:rsidRPr="007545F4">
        <w:t>In their paper presented to the German Economic Institute for Research entitled:</w:t>
      </w:r>
    </w:p>
    <w:p w:rsidR="00BD0D6E" w:rsidRPr="007545F4" w:rsidRDefault="00BD0D6E" w:rsidP="008F6AD5">
      <w:pPr>
        <w:ind w:left="1080"/>
      </w:pPr>
    </w:p>
    <w:p w:rsidR="00BD0D6E" w:rsidRPr="007545F4" w:rsidRDefault="00BD0D6E" w:rsidP="008F6AD5">
      <w:pPr>
        <w:ind w:left="1080"/>
        <w:rPr>
          <w:b/>
          <w:i/>
        </w:rPr>
      </w:pPr>
      <w:r w:rsidRPr="007545F4">
        <w:rPr>
          <w:b/>
          <w:i/>
        </w:rPr>
        <w:t>Banking of surplus emissions allowances</w:t>
      </w:r>
      <w:r w:rsidR="00526420">
        <w:rPr>
          <w:b/>
          <w:i/>
        </w:rPr>
        <w:t>—</w:t>
      </w:r>
      <w:r w:rsidRPr="007545F4">
        <w:rPr>
          <w:b/>
          <w:i/>
        </w:rPr>
        <w:t>does the volume matter?</w:t>
      </w:r>
    </w:p>
    <w:p w:rsidR="00BD0D6E" w:rsidRPr="007545F4" w:rsidRDefault="00BD0D6E" w:rsidP="008F6AD5">
      <w:pPr>
        <w:ind w:left="1080"/>
      </w:pPr>
      <w:r w:rsidRPr="007545F4">
        <w:t>Karsten Neuhoff1, Anne Schopp, Rodney Boyd,</w:t>
      </w:r>
    </w:p>
    <w:p w:rsidR="00BD0D6E" w:rsidRPr="007545F4" w:rsidRDefault="00BD0D6E" w:rsidP="008F6AD5">
      <w:pPr>
        <w:ind w:left="1080"/>
      </w:pPr>
      <w:r w:rsidRPr="007545F4">
        <w:t>Kateryna</w:t>
      </w:r>
      <w:r w:rsidR="000F6E7D">
        <w:t xml:space="preserve"> </w:t>
      </w:r>
      <w:r w:rsidRPr="007545F4">
        <w:t>Stelmakh, and Alexander Vasa</w:t>
      </w:r>
    </w:p>
    <w:p w:rsidR="00BD0D6E" w:rsidRPr="007545F4" w:rsidRDefault="00BD0D6E" w:rsidP="008F6AD5">
      <w:pPr>
        <w:ind w:left="1080"/>
      </w:pPr>
      <w:r w:rsidRPr="007545F4">
        <w:t>On March 8, 2012, the authors presented the following results:</w:t>
      </w:r>
    </w:p>
    <w:p w:rsidR="00BD0D6E" w:rsidRPr="007545F4" w:rsidRDefault="00BD0D6E" w:rsidP="008F6AD5">
      <w:pPr>
        <w:ind w:left="1080"/>
      </w:pPr>
    </w:p>
    <w:p w:rsidR="003E7919" w:rsidRPr="007545F4" w:rsidRDefault="003E7919" w:rsidP="008F6AD5">
      <w:pPr>
        <w:ind w:left="1080"/>
        <w:rPr>
          <w:i/>
        </w:rPr>
      </w:pPr>
      <w:r w:rsidRPr="007545F4">
        <w:rPr>
          <w:i/>
        </w:rPr>
        <w:t>We have quantified how the supply of unused allowances under EU ETS is evolving over time. Despite</w:t>
      </w:r>
      <w:r w:rsidR="000F6E7D">
        <w:rPr>
          <w:i/>
        </w:rPr>
        <w:t xml:space="preserve"> </w:t>
      </w:r>
      <w:r w:rsidRPr="007545F4">
        <w:rPr>
          <w:i/>
        </w:rPr>
        <w:t>the surplus, a positive carbon price remained. Therefore we explore who is banking the allowances for</w:t>
      </w:r>
      <w:r w:rsidR="000F6E7D">
        <w:rPr>
          <w:i/>
        </w:rPr>
        <w:t xml:space="preserve"> </w:t>
      </w:r>
      <w:r w:rsidRPr="007545F4">
        <w:rPr>
          <w:i/>
        </w:rPr>
        <w:t>future use. We interviewed market participants to understand their objectives, strategies and constraints</w:t>
      </w:r>
      <w:r w:rsidR="000F6E7D">
        <w:rPr>
          <w:i/>
        </w:rPr>
        <w:t xml:space="preserve"> </w:t>
      </w:r>
      <w:r w:rsidRPr="007545F4">
        <w:rPr>
          <w:i/>
        </w:rPr>
        <w:t>in doing so, finding that they bank allowances either to hedge the input costs for future production or as a</w:t>
      </w:r>
      <w:r w:rsidR="000F6E7D">
        <w:rPr>
          <w:i/>
        </w:rPr>
        <w:t xml:space="preserve"> </w:t>
      </w:r>
      <w:r w:rsidRPr="007545F4">
        <w:rPr>
          <w:i/>
        </w:rPr>
        <w:t>speculative investment. In the hedging case, the discount applied to future carbon prices typically is in the</w:t>
      </w:r>
      <w:r w:rsidR="000F6E7D">
        <w:rPr>
          <w:i/>
        </w:rPr>
        <w:t xml:space="preserve"> </w:t>
      </w:r>
      <w:r w:rsidRPr="007545F4">
        <w:rPr>
          <w:i/>
        </w:rPr>
        <w:t>order of 5% reflecting opportunity costs of capital needed to acquire and retain the allowances. In the</w:t>
      </w:r>
      <w:r w:rsidR="000F6E7D">
        <w:rPr>
          <w:i/>
        </w:rPr>
        <w:t xml:space="preserve"> </w:t>
      </w:r>
      <w:r w:rsidRPr="007545F4">
        <w:rPr>
          <w:i/>
        </w:rPr>
        <w:t>speculative case, the required rates of return exceed 10-15%.Our results differ from previous analysis of emission trading schemes which typically assumed that</w:t>
      </w:r>
      <w:r w:rsidR="000F6E7D">
        <w:rPr>
          <w:i/>
        </w:rPr>
        <w:t xml:space="preserve"> </w:t>
      </w:r>
      <w:r w:rsidRPr="007545F4">
        <w:rPr>
          <w:i/>
        </w:rPr>
        <w:t>banking between years is pursued at 3-5% discount rate. We argue that once the surplus of allowances</w:t>
      </w:r>
      <w:r w:rsidR="000F6E7D">
        <w:rPr>
          <w:i/>
        </w:rPr>
        <w:t xml:space="preserve"> </w:t>
      </w:r>
      <w:r w:rsidRPr="007545F4">
        <w:rPr>
          <w:i/>
        </w:rPr>
        <w:t>exceeds the hedging demand and thus discount rates applied to expected future, carbon prices jump. If</w:t>
      </w:r>
      <w:r w:rsidR="000F6E7D">
        <w:rPr>
          <w:i/>
        </w:rPr>
        <w:t xml:space="preserve"> </w:t>
      </w:r>
      <w:r w:rsidRPr="007545F4">
        <w:rPr>
          <w:i/>
        </w:rPr>
        <w:t>such high discount rates are applied, the emission trading scheme no longer meets the expectations</w:t>
      </w:r>
      <w:r w:rsidR="000F6E7D">
        <w:rPr>
          <w:i/>
        </w:rPr>
        <w:t xml:space="preserve"> </w:t>
      </w:r>
      <w:r w:rsidRPr="007545F4">
        <w:rPr>
          <w:i/>
        </w:rPr>
        <w:t>under which public and private actors have set-up and operate the scheme.</w:t>
      </w:r>
      <w:r w:rsidR="000F6E7D">
        <w:rPr>
          <w:i/>
        </w:rPr>
        <w:t xml:space="preserve"> </w:t>
      </w:r>
      <w:r w:rsidRPr="007545F4">
        <w:rPr>
          <w:i/>
        </w:rPr>
        <w:t>The limit to the scale of banking available at low discount rates was not considered in the discussion on</w:t>
      </w:r>
      <w:r w:rsidR="000F6E7D">
        <w:rPr>
          <w:i/>
        </w:rPr>
        <w:t xml:space="preserve"> </w:t>
      </w:r>
      <w:r w:rsidRPr="007545F4">
        <w:rPr>
          <w:i/>
        </w:rPr>
        <w:t>setting EU ETS caps during Phase II and Phase III. To the contrary, there was a strong emphasis on the</w:t>
      </w:r>
      <w:r w:rsidR="000F6E7D">
        <w:rPr>
          <w:i/>
        </w:rPr>
        <w:t xml:space="preserve"> </w:t>
      </w:r>
      <w:r w:rsidRPr="007545F4">
        <w:rPr>
          <w:i/>
        </w:rPr>
        <w:t>value of unlimited banking, reflecting the experience from Phase I of EU ETS, when a regulatory</w:t>
      </w:r>
      <w:r w:rsidR="000F6E7D">
        <w:rPr>
          <w:i/>
        </w:rPr>
        <w:t xml:space="preserve"> </w:t>
      </w:r>
      <w:r w:rsidRPr="007545F4">
        <w:rPr>
          <w:i/>
        </w:rPr>
        <w:t>constraint on banking resulted in a drop of carbon prices to zero at the end of Phase I. As the</w:t>
      </w:r>
      <w:r w:rsidR="000F6E7D">
        <w:rPr>
          <w:i/>
        </w:rPr>
        <w:t xml:space="preserve"> </w:t>
      </w:r>
      <w:r w:rsidRPr="007545F4">
        <w:rPr>
          <w:i/>
        </w:rPr>
        <w:t>understanding of the market constraints on banking was not present and therefore considered in the</w:t>
      </w:r>
      <w:r w:rsidR="000F6E7D">
        <w:rPr>
          <w:i/>
        </w:rPr>
        <w:t xml:space="preserve"> </w:t>
      </w:r>
      <w:r w:rsidRPr="007545F4">
        <w:rPr>
          <w:i/>
        </w:rPr>
        <w:t>design of the cap for Phase II and III of EU ETS, it could justify an intervention to correct for this</w:t>
      </w:r>
      <w:r w:rsidR="000F6E7D">
        <w:rPr>
          <w:i/>
        </w:rPr>
        <w:t xml:space="preserve"> </w:t>
      </w:r>
      <w:r w:rsidRPr="007545F4">
        <w:rPr>
          <w:i/>
        </w:rPr>
        <w:t>shortcoming. Market participants could be reassured that as this understanding is now generally present</w:t>
      </w:r>
      <w:r w:rsidR="000F6E7D">
        <w:rPr>
          <w:i/>
        </w:rPr>
        <w:t xml:space="preserve"> </w:t>
      </w:r>
      <w:r w:rsidRPr="007545F4">
        <w:rPr>
          <w:i/>
        </w:rPr>
        <w:t>that such a one-off intervention would not be repeated.</w:t>
      </w:r>
      <w:r w:rsidR="000F6E7D">
        <w:rPr>
          <w:i/>
        </w:rPr>
        <w:t xml:space="preserve"> </w:t>
      </w:r>
      <w:r w:rsidRPr="007545F4">
        <w:rPr>
          <w:i/>
        </w:rPr>
        <w:t>Our analysis implies, that for emission trading schemes the emission cap has to be formulated carefully,</w:t>
      </w:r>
      <w:r w:rsidR="000F6E7D">
        <w:rPr>
          <w:i/>
        </w:rPr>
        <w:t xml:space="preserve"> </w:t>
      </w:r>
      <w:r w:rsidRPr="007545F4">
        <w:rPr>
          <w:i/>
        </w:rPr>
        <w:t>so as to avoid the accumulation of very large surpluses. The analysis also suggests that an intervention to</w:t>
      </w:r>
      <w:r w:rsidR="000F6E7D">
        <w:rPr>
          <w:i/>
        </w:rPr>
        <w:t xml:space="preserve"> </w:t>
      </w:r>
      <w:r w:rsidRPr="007545F4">
        <w:rPr>
          <w:i/>
        </w:rPr>
        <w:t>reduce the surplus that is accumulating in EU ETS is necessary to avoid that future carbon prices are</w:t>
      </w:r>
      <w:r w:rsidR="000F6E7D">
        <w:rPr>
          <w:i/>
        </w:rPr>
        <w:t xml:space="preserve"> </w:t>
      </w:r>
      <w:r w:rsidRPr="007545F4">
        <w:rPr>
          <w:i/>
        </w:rPr>
        <w:t>highly discounted. The quantitative framework allows for an evaluation of the scale and timing of policy</w:t>
      </w:r>
      <w:r w:rsidR="000F6E7D">
        <w:rPr>
          <w:i/>
        </w:rPr>
        <w:t xml:space="preserve"> </w:t>
      </w:r>
      <w:r w:rsidRPr="007545F4">
        <w:rPr>
          <w:i/>
        </w:rPr>
        <w:t>options currently discussed to strengthen EU ETS.</w:t>
      </w:r>
    </w:p>
    <w:p w:rsidR="003E7919" w:rsidRPr="007545F4" w:rsidRDefault="003E7919" w:rsidP="008F6AD5">
      <w:pPr>
        <w:ind w:left="1080"/>
        <w:rPr>
          <w:i/>
        </w:rPr>
      </w:pPr>
      <w:r w:rsidRPr="007545F4">
        <w:rPr>
          <w:i/>
        </w:rPr>
        <w:lastRenderedPageBreak/>
        <w:t>The analysis did not assess the emissions cap post 2020 and how it impacts on expectations about future</w:t>
      </w:r>
      <w:r w:rsidR="000F6E7D">
        <w:rPr>
          <w:i/>
        </w:rPr>
        <w:t xml:space="preserve"> </w:t>
      </w:r>
      <w:r w:rsidRPr="007545F4">
        <w:rPr>
          <w:i/>
        </w:rPr>
        <w:t>scarcity. We also did not discuss the details of the implementation of any of the policy options, for early</w:t>
      </w:r>
      <w:r w:rsidR="000F6E7D">
        <w:rPr>
          <w:i/>
        </w:rPr>
        <w:t xml:space="preserve"> </w:t>
      </w:r>
      <w:r w:rsidRPr="007545F4">
        <w:rPr>
          <w:i/>
        </w:rPr>
        <w:t>intervention in EU ETS. In particular we did not asses the important question on whether and when</w:t>
      </w:r>
      <w:r w:rsidR="000F6E7D">
        <w:rPr>
          <w:i/>
        </w:rPr>
        <w:t xml:space="preserve"> </w:t>
      </w:r>
      <w:r w:rsidRPr="007545F4">
        <w:rPr>
          <w:i/>
        </w:rPr>
        <w:t>allowances retained with a set-aside or reserve price in the auction are returned to the market. These</w:t>
      </w:r>
      <w:r w:rsidR="000F6E7D">
        <w:rPr>
          <w:i/>
        </w:rPr>
        <w:t xml:space="preserve"> </w:t>
      </w:r>
      <w:r w:rsidRPr="007545F4">
        <w:rPr>
          <w:i/>
        </w:rPr>
        <w:t>would have to be clearly addressed to make these policy interventions effective – perhaps jointly with the</w:t>
      </w:r>
      <w:r w:rsidR="000F6E7D">
        <w:rPr>
          <w:i/>
        </w:rPr>
        <w:t xml:space="preserve"> </w:t>
      </w:r>
      <w:r w:rsidRPr="007545F4">
        <w:rPr>
          <w:i/>
        </w:rPr>
        <w:t>discussions on post 2020 emission caps.</w:t>
      </w:r>
      <w:r w:rsidR="000F6E7D">
        <w:rPr>
          <w:i/>
        </w:rPr>
        <w:t xml:space="preserve"> </w:t>
      </w:r>
      <w:r w:rsidRPr="007545F4">
        <w:rPr>
          <w:i/>
        </w:rPr>
        <w:t>Ultimately the confidence of market participants in EU ETS will be based on their assessment of the</w:t>
      </w:r>
      <w:r w:rsidR="000F6E7D">
        <w:rPr>
          <w:i/>
        </w:rPr>
        <w:t xml:space="preserve"> </w:t>
      </w:r>
      <w:r w:rsidRPr="007545F4">
        <w:rPr>
          <w:i/>
        </w:rPr>
        <w:t>consistency of potential short-term policy interventions and the long-term policy framework</w:t>
      </w:r>
    </w:p>
    <w:sectPr w:rsidR="003E7919" w:rsidRPr="007545F4" w:rsidSect="003B616C">
      <w:headerReference w:type="default" r:id="rId10"/>
      <w:footerReference w:type="default" r:id="rId11"/>
      <w:pgSz w:w="12240" w:h="15840"/>
      <w:pgMar w:top="1440" w:right="1800" w:bottom="1440" w:left="18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5067F" w:rsidRDefault="0075067F">
      <w:r>
        <w:separator/>
      </w:r>
    </w:p>
  </w:endnote>
  <w:endnote w:type="continuationSeparator" w:id="0">
    <w:p w:rsidR="0075067F" w:rsidRDefault="007506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14692" w:rsidRDefault="00214692" w:rsidP="00214692">
    <w:pPr>
      <w:pStyle w:val="Footer"/>
    </w:pPr>
    <w:r>
      <w:t>Copyright © 2019 Pearson Education, Inc.</w:t>
    </w:r>
    <w:r>
      <w:tab/>
    </w:r>
    <w:r>
      <w:tab/>
    </w:r>
    <w:r>
      <w:rPr>
        <w:noProof/>
      </w:rPr>
      <w:drawing>
        <wp:inline distT="0" distB="0" distL="0" distR="0" wp14:anchorId="02ECB617" wp14:editId="4E12488D">
          <wp:extent cx="647700" cy="457200"/>
          <wp:effectExtent l="0" t="0" r="0" b="0"/>
          <wp:docPr id="4" name="Picture 4" descr="AL1111843_High 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L1111843_High Res"/>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47700" cy="457200"/>
                  </a:xfrm>
                  <a:prstGeom prst="rect">
                    <a:avLst/>
                  </a:prstGeom>
                  <a:noFill/>
                  <a:ln>
                    <a:noFill/>
                  </a:ln>
                </pic:spPr>
              </pic:pic>
            </a:graphicData>
          </a:graphic>
        </wp:inline>
      </w:drawing>
    </w:r>
  </w:p>
  <w:p w:rsidR="00AC7DDD" w:rsidRDefault="00AC7DDD">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5067F" w:rsidRDefault="0075067F">
      <w:r>
        <w:separator/>
      </w:r>
    </w:p>
  </w:footnote>
  <w:footnote w:type="continuationSeparator" w:id="0">
    <w:p w:rsidR="0075067F" w:rsidRDefault="0075067F">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D4707" w:rsidRDefault="00AD4707">
    <w:pPr>
      <w:pStyle w:val="Header"/>
    </w:pPr>
  </w:p>
  <w:p w:rsidR="008F6AD5" w:rsidRDefault="008F6AD5">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9A3B67"/>
    <w:multiLevelType w:val="multilevel"/>
    <w:tmpl w:val="483206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6E03520"/>
    <w:multiLevelType w:val="hybridMultilevel"/>
    <w:tmpl w:val="9B9E640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15:restartNumberingAfterBreak="0">
    <w:nsid w:val="1A334D32"/>
    <w:multiLevelType w:val="hybridMultilevel"/>
    <w:tmpl w:val="6FE88726"/>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15:restartNumberingAfterBreak="0">
    <w:nsid w:val="1EFB3DD0"/>
    <w:multiLevelType w:val="hybridMultilevel"/>
    <w:tmpl w:val="3A901E8C"/>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4" w15:restartNumberingAfterBreak="0">
    <w:nsid w:val="2B8D7829"/>
    <w:multiLevelType w:val="hybridMultilevel"/>
    <w:tmpl w:val="32068F2A"/>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5" w15:restartNumberingAfterBreak="0">
    <w:nsid w:val="2D3D4104"/>
    <w:multiLevelType w:val="hybridMultilevel"/>
    <w:tmpl w:val="0AE0A54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15:restartNumberingAfterBreak="0">
    <w:nsid w:val="732349A6"/>
    <w:multiLevelType w:val="hybridMultilevel"/>
    <w:tmpl w:val="77C8A68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15:restartNumberingAfterBreak="0">
    <w:nsid w:val="737B02EB"/>
    <w:multiLevelType w:val="hybridMultilevel"/>
    <w:tmpl w:val="517EBB9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 w:numId="3">
    <w:abstractNumId w:val="7"/>
  </w:num>
  <w:num w:numId="4">
    <w:abstractNumId w:val="3"/>
  </w:num>
  <w:num w:numId="5">
    <w:abstractNumId w:val="4"/>
  </w:num>
  <w:num w:numId="6">
    <w:abstractNumId w:val="6"/>
  </w:num>
  <w:num w:numId="7">
    <w:abstractNumId w:val="5"/>
  </w:num>
  <w:num w:numId="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A35D61"/>
    <w:rsid w:val="00017BC0"/>
    <w:rsid w:val="000219A0"/>
    <w:rsid w:val="00040E99"/>
    <w:rsid w:val="00071598"/>
    <w:rsid w:val="000A1033"/>
    <w:rsid w:val="000F1933"/>
    <w:rsid w:val="000F6E7D"/>
    <w:rsid w:val="00122A4A"/>
    <w:rsid w:val="0017049C"/>
    <w:rsid w:val="001837DA"/>
    <w:rsid w:val="00192281"/>
    <w:rsid w:val="001A0AEA"/>
    <w:rsid w:val="001A1020"/>
    <w:rsid w:val="001E615F"/>
    <w:rsid w:val="001F2117"/>
    <w:rsid w:val="00214692"/>
    <w:rsid w:val="00226259"/>
    <w:rsid w:val="0023788B"/>
    <w:rsid w:val="00251757"/>
    <w:rsid w:val="00267B19"/>
    <w:rsid w:val="002A2385"/>
    <w:rsid w:val="002C3365"/>
    <w:rsid w:val="002C46A4"/>
    <w:rsid w:val="002D3C15"/>
    <w:rsid w:val="0033191B"/>
    <w:rsid w:val="00335DAF"/>
    <w:rsid w:val="003A2AA1"/>
    <w:rsid w:val="003B616C"/>
    <w:rsid w:val="003E7919"/>
    <w:rsid w:val="003F526A"/>
    <w:rsid w:val="003F54E0"/>
    <w:rsid w:val="00424986"/>
    <w:rsid w:val="004950DB"/>
    <w:rsid w:val="00497FD1"/>
    <w:rsid w:val="004D2B8A"/>
    <w:rsid w:val="005110C5"/>
    <w:rsid w:val="00526420"/>
    <w:rsid w:val="00582DC3"/>
    <w:rsid w:val="00613F91"/>
    <w:rsid w:val="00630403"/>
    <w:rsid w:val="00631D74"/>
    <w:rsid w:val="00656AD1"/>
    <w:rsid w:val="00686C2F"/>
    <w:rsid w:val="00695FBF"/>
    <w:rsid w:val="0075067F"/>
    <w:rsid w:val="007545F4"/>
    <w:rsid w:val="007D0153"/>
    <w:rsid w:val="007F7A18"/>
    <w:rsid w:val="00825F1F"/>
    <w:rsid w:val="008730B9"/>
    <w:rsid w:val="00882833"/>
    <w:rsid w:val="00885C52"/>
    <w:rsid w:val="008E0697"/>
    <w:rsid w:val="008F6AD5"/>
    <w:rsid w:val="00A30B0E"/>
    <w:rsid w:val="00A35D61"/>
    <w:rsid w:val="00A6065B"/>
    <w:rsid w:val="00A80747"/>
    <w:rsid w:val="00A90258"/>
    <w:rsid w:val="00A9626C"/>
    <w:rsid w:val="00AC7DDD"/>
    <w:rsid w:val="00AD4707"/>
    <w:rsid w:val="00AD6FC5"/>
    <w:rsid w:val="00B635FE"/>
    <w:rsid w:val="00BA1582"/>
    <w:rsid w:val="00BB7F5B"/>
    <w:rsid w:val="00BC61F3"/>
    <w:rsid w:val="00BD0D6E"/>
    <w:rsid w:val="00C412C7"/>
    <w:rsid w:val="00C47225"/>
    <w:rsid w:val="00C54177"/>
    <w:rsid w:val="00C6022C"/>
    <w:rsid w:val="00C944F6"/>
    <w:rsid w:val="00C97A35"/>
    <w:rsid w:val="00CA6DFA"/>
    <w:rsid w:val="00CB0CE7"/>
    <w:rsid w:val="00CB3C0D"/>
    <w:rsid w:val="00CD31CF"/>
    <w:rsid w:val="00D9669E"/>
    <w:rsid w:val="00DA31F8"/>
    <w:rsid w:val="00DC31E5"/>
    <w:rsid w:val="00DC7DC7"/>
    <w:rsid w:val="00E130F0"/>
    <w:rsid w:val="00E22A56"/>
    <w:rsid w:val="00E574CA"/>
    <w:rsid w:val="00ED6B5F"/>
    <w:rsid w:val="00F82571"/>
    <w:rsid w:val="00F85CB4"/>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8400809"/>
  <w15:docId w15:val="{5A344810-8361-41D7-92C4-D65CB3E802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B616C"/>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AD4707"/>
    <w:pPr>
      <w:tabs>
        <w:tab w:val="center" w:pos="4320"/>
        <w:tab w:val="right" w:pos="8640"/>
      </w:tabs>
    </w:pPr>
  </w:style>
  <w:style w:type="paragraph" w:styleId="Footer">
    <w:name w:val="footer"/>
    <w:basedOn w:val="Normal"/>
    <w:rsid w:val="00AD4707"/>
    <w:pPr>
      <w:tabs>
        <w:tab w:val="center" w:pos="4320"/>
        <w:tab w:val="right" w:pos="8640"/>
      </w:tabs>
    </w:pPr>
  </w:style>
  <w:style w:type="character" w:styleId="Hyperlink">
    <w:name w:val="Hyperlink"/>
    <w:uiPriority w:val="99"/>
    <w:unhideWhenUsed/>
    <w:rsid w:val="00C412C7"/>
    <w:rPr>
      <w:color w:val="0000FF"/>
      <w:u w:val="single"/>
    </w:rPr>
  </w:style>
  <w:style w:type="paragraph" w:styleId="BalloonText">
    <w:name w:val="Balloon Text"/>
    <w:basedOn w:val="Normal"/>
    <w:link w:val="BalloonTextChar"/>
    <w:uiPriority w:val="99"/>
    <w:semiHidden/>
    <w:unhideWhenUsed/>
    <w:rsid w:val="007D0153"/>
    <w:rPr>
      <w:rFonts w:ascii="Tahoma" w:hAnsi="Tahoma" w:cs="Tahoma"/>
      <w:sz w:val="16"/>
      <w:szCs w:val="16"/>
    </w:rPr>
  </w:style>
  <w:style w:type="character" w:customStyle="1" w:styleId="BalloonTextChar">
    <w:name w:val="Balloon Text Char"/>
    <w:basedOn w:val="DefaultParagraphFont"/>
    <w:link w:val="BalloonText"/>
    <w:uiPriority w:val="99"/>
    <w:semiHidden/>
    <w:rsid w:val="007D0153"/>
    <w:rPr>
      <w:rFonts w:ascii="Tahoma" w:hAnsi="Tahoma" w:cs="Tahoma"/>
      <w:sz w:val="16"/>
      <w:szCs w:val="16"/>
    </w:rPr>
  </w:style>
  <w:style w:type="paragraph" w:styleId="ListParagraph">
    <w:name w:val="List Paragraph"/>
    <w:basedOn w:val="Normal"/>
    <w:uiPriority w:val="34"/>
    <w:qFormat/>
    <w:rsid w:val="007D0153"/>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10981371">
      <w:bodyDiv w:val="1"/>
      <w:marLeft w:val="0"/>
      <w:marRight w:val="0"/>
      <w:marTop w:val="0"/>
      <w:marBottom w:val="0"/>
      <w:divBdr>
        <w:top w:val="none" w:sz="0" w:space="0" w:color="auto"/>
        <w:left w:val="none" w:sz="0" w:space="0" w:color="auto"/>
        <w:bottom w:val="none" w:sz="0" w:space="0" w:color="auto"/>
        <w:right w:val="none" w:sz="0" w:space="0" w:color="auto"/>
      </w:divBdr>
      <w:divsChild>
        <w:div w:id="452941370">
          <w:marLeft w:val="0"/>
          <w:marRight w:val="0"/>
          <w:marTop w:val="0"/>
          <w:marBottom w:val="0"/>
          <w:divBdr>
            <w:top w:val="none" w:sz="0" w:space="0" w:color="auto"/>
            <w:left w:val="none" w:sz="0" w:space="0" w:color="auto"/>
            <w:bottom w:val="none" w:sz="0" w:space="0" w:color="auto"/>
            <w:right w:val="none" w:sz="0" w:space="0" w:color="auto"/>
          </w:divBdr>
          <w:divsChild>
            <w:div w:id="1735740882">
              <w:marLeft w:val="0"/>
              <w:marRight w:val="0"/>
              <w:marTop w:val="0"/>
              <w:marBottom w:val="0"/>
              <w:divBdr>
                <w:top w:val="none" w:sz="0" w:space="0" w:color="auto"/>
                <w:left w:val="none" w:sz="0" w:space="0" w:color="auto"/>
                <w:bottom w:val="none" w:sz="0" w:space="0" w:color="auto"/>
                <w:right w:val="none" w:sz="0" w:space="0" w:color="auto"/>
              </w:divBdr>
              <w:divsChild>
                <w:div w:id="665783660">
                  <w:marLeft w:val="0"/>
                  <w:marRight w:val="0"/>
                  <w:marTop w:val="0"/>
                  <w:marBottom w:val="0"/>
                  <w:divBdr>
                    <w:top w:val="none" w:sz="0" w:space="0" w:color="auto"/>
                    <w:left w:val="none" w:sz="0" w:space="0" w:color="auto"/>
                    <w:bottom w:val="single" w:sz="2" w:space="0" w:color="B6B6B6"/>
                    <w:right w:val="none" w:sz="0" w:space="0" w:color="auto"/>
                  </w:divBdr>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0B1CAA6-CC60-453B-A4D0-47B55F039F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76</TotalTime>
  <Pages>10</Pages>
  <Words>2934</Words>
  <Characters>16730</Characters>
  <Application>Microsoft Office Word</Application>
  <DocSecurity>0</DocSecurity>
  <Lines>139</Lines>
  <Paragraphs>39</Paragraphs>
  <ScaleCrop>false</ScaleCrop>
  <HeadingPairs>
    <vt:vector size="2" baseType="variant">
      <vt:variant>
        <vt:lpstr>Title</vt:lpstr>
      </vt:variant>
      <vt:variant>
        <vt:i4>1</vt:i4>
      </vt:variant>
    </vt:vector>
  </HeadingPairs>
  <TitlesOfParts>
    <vt:vector size="1" baseType="lpstr">
      <vt:lpstr>Chapter 17 Discussion Questions</vt:lpstr>
    </vt:vector>
  </TitlesOfParts>
  <Company>UCO</Company>
  <LinksUpToDate>false</LinksUpToDate>
  <CharactersWithSpaces>19625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Chapter 17 Discussion Questions</dc:title>
  <dc:subject>Supply Chain Management - 6th edition</dc:subject>
  <dc:creator>Jay Mabe</dc:creator>
  <cp:lastModifiedBy>Mirano, Ronel</cp:lastModifiedBy>
  <cp:revision>24</cp:revision>
  <dcterms:created xsi:type="dcterms:W3CDTF">2014-06-30T18:49:00Z</dcterms:created>
  <dcterms:modified xsi:type="dcterms:W3CDTF">2017-11-06T08:03:00Z</dcterms:modified>
</cp:coreProperties>
</file>